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02AC" w14:textId="79724041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sz w:val="28"/>
          <w:szCs w:val="28"/>
          <w:lang w:eastAsia="en-GB"/>
          <w14:ligatures w14:val="none"/>
        </w:rPr>
        <w:t xml:space="preserve">FFIWS; Supporting Circular Enterprise in Gwynedd </w:t>
      </w:r>
    </w:p>
    <w:p w14:paraId="4611D7C7" w14:textId="77777777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152410B9" w14:textId="0357457F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Frequently Asked Questions</w:t>
      </w:r>
    </w:p>
    <w:p w14:paraId="23A23352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 </w:t>
      </w:r>
    </w:p>
    <w:p w14:paraId="2097876A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b/>
          <w:bCs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What is the purpose of the grant?</w:t>
      </w:r>
    </w:p>
    <w:p w14:paraId="7032B0F1" w14:textId="0ADE5BE0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 xml:space="preserve">The funding has been awarded by Welsh Government to </w:t>
      </w:r>
      <w:r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 xml:space="preserve">Cyngor </w:t>
      </w:r>
      <w:r w:rsidRPr="00A61AF1"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>Gwynedd</w:t>
      </w:r>
      <w:r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 xml:space="preserve"> </w:t>
      </w:r>
      <w:r w:rsidRPr="00A61AF1"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>and is admini</w:t>
      </w:r>
      <w:r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>stered</w:t>
      </w:r>
      <w:r w:rsidRPr="00A61AF1"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 xml:space="preserve"> by Menter Môn to develop the Circular Economy</w:t>
      </w:r>
      <w:r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 xml:space="preserve"> in Gwynedd.  The purpose is to support businesses and </w:t>
      </w:r>
      <w:r w:rsidR="00523040">
        <w:rPr>
          <w:rFonts w:eastAsia="Times New Roman" w:cs="Calibri"/>
          <w:kern w:val="0"/>
          <w:shd w:val="clear" w:color="auto" w:fill="FFFFFF"/>
          <w:lang w:eastAsia="en-GB"/>
          <w14:ligatures w14:val="none"/>
        </w:rPr>
        <w:t>third sector organisations to approach a Circular Economy.</w:t>
      </w:r>
    </w:p>
    <w:p w14:paraId="4808BBEB" w14:textId="7CB23260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121E0994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Is it possible to make multiple applications for funding? </w:t>
      </w:r>
    </w:p>
    <w:p w14:paraId="25623920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At this stage, it is not possible for us to support more than one application by the same entity though depending on the level or subscription, this condition may be reviewed. </w:t>
      </w:r>
    </w:p>
    <w:p w14:paraId="4436499B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71B295FF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Am I expected to share information regarding project progress?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6B315DE8" w14:textId="77777777" w:rsid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You will be expected to engage with Menter Môn regarding project progress, case studies and lessons learnt. There may also be a requirement to discuss your outputs with an external assessor. </w:t>
      </w:r>
    </w:p>
    <w:p w14:paraId="2351F7EC" w14:textId="77777777" w:rsid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</w:p>
    <w:p w14:paraId="4404A4B7" w14:textId="1558C95E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Is the lead applicant </w:t>
      </w:r>
      <w:r w:rsidR="006B631F"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required</w:t>
      </w: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 to be located within Gwynedd?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012FE377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The registered address of the entity does not have to be located within </w:t>
      </w:r>
      <w:proofErr w:type="gramStart"/>
      <w:r w:rsidRPr="00A61AF1">
        <w:rPr>
          <w:rFonts w:eastAsia="Times New Roman" w:cs="Calibri"/>
          <w:kern w:val="0"/>
          <w:lang w:eastAsia="en-GB"/>
          <w14:ligatures w14:val="none"/>
        </w:rPr>
        <w:t>Gwynedd</w:t>
      </w:r>
      <w:proofErr w:type="gramEnd"/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but it is expected that 100% of the work/projects will be implemented within the county. </w:t>
      </w:r>
    </w:p>
    <w:p w14:paraId="5FEC7A4D" w14:textId="378FBCA9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0E1CC0E8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Expenditure schedule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00212B19" w14:textId="34A2C33A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All funding must be spent with</w:t>
      </w:r>
      <w:r w:rsidR="001B72D9">
        <w:rPr>
          <w:rFonts w:eastAsia="Times New Roman" w:cs="Calibri"/>
          <w:kern w:val="0"/>
          <w:lang w:eastAsia="en-GB"/>
          <w14:ligatures w14:val="none"/>
        </w:rPr>
        <w:t>i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n the financial years indicated in the project expenditure profile within your application. </w:t>
      </w:r>
    </w:p>
    <w:p w14:paraId="137F1502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</w:p>
    <w:p w14:paraId="0D55A6AD" w14:textId="77777777" w:rsid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What is the maximum level of grant available?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792AC1DF" w14:textId="77777777" w:rsidR="00605CE0" w:rsidRPr="00A61AF1" w:rsidRDefault="00605CE0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</w:p>
    <w:p w14:paraId="439EA770" w14:textId="77777777" w:rsidR="00605CE0" w:rsidRDefault="00605CE0" w:rsidP="00605CE0">
      <w:pPr>
        <w:spacing w:line="240" w:lineRule="auto"/>
        <w:jc w:val="both"/>
        <w:rPr>
          <w:rFonts w:ascii="Calibri" w:hAnsi="Calibri" w:cs="Calibri"/>
          <w:lang w:val="cy-GB"/>
        </w:rPr>
      </w:pPr>
      <w:r w:rsidRPr="00662E5B">
        <w:rPr>
          <w:rFonts w:ascii="Calibri" w:hAnsi="Calibri" w:cs="Calibri"/>
        </w:rPr>
        <w:t xml:space="preserve">The grant scheme will be allocated as </w:t>
      </w:r>
      <w:proofErr w:type="gramStart"/>
      <w:r w:rsidRPr="00662E5B">
        <w:rPr>
          <w:rFonts w:ascii="Calibri" w:hAnsi="Calibri" w:cs="Calibri"/>
        </w:rPr>
        <w:t>follows;</w:t>
      </w:r>
      <w:proofErr w:type="gramEnd"/>
      <w:r w:rsidRPr="00662E5B">
        <w:rPr>
          <w:rFonts w:ascii="Calibri" w:hAnsi="Calibri" w:cs="Calibri"/>
        </w:rPr>
        <w:t xml:space="preserve"> </w:t>
      </w:r>
    </w:p>
    <w:p w14:paraId="388A3C38" w14:textId="77777777" w:rsidR="00605CE0" w:rsidRPr="008C0DC7" w:rsidRDefault="00605CE0" w:rsidP="00605CE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lang w:val="cy-GB"/>
        </w:rPr>
      </w:pPr>
      <w:r w:rsidRPr="008C0DC7">
        <w:rPr>
          <w:rFonts w:ascii="Calibri" w:eastAsia="Times New Roman" w:hAnsi="Calibri" w:cs="Calibri"/>
          <w:lang w:eastAsia="en-GB"/>
        </w:rPr>
        <w:t xml:space="preserve">Small Grants (maximum £10,000 </w:t>
      </w:r>
      <w:r w:rsidRPr="008C0DC7">
        <w:rPr>
          <w:rFonts w:ascii="Calibri" w:eastAsia="Times New Roman" w:hAnsi="Calibri" w:cs="Calibri"/>
          <w:b/>
          <w:bCs/>
          <w:lang w:eastAsia="en-GB"/>
        </w:rPr>
        <w:t>revenue</w:t>
      </w:r>
      <w:r w:rsidRPr="008C0DC7">
        <w:rPr>
          <w:rFonts w:ascii="Calibri" w:eastAsia="Times New Roman" w:hAnsi="Calibri" w:cs="Calibri"/>
          <w:lang w:eastAsia="en-GB"/>
        </w:rPr>
        <w:t>)</w:t>
      </w:r>
    </w:p>
    <w:p w14:paraId="2A350397" w14:textId="77777777" w:rsidR="00605CE0" w:rsidRPr="008C0DC7" w:rsidRDefault="00605CE0" w:rsidP="00605CE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lang w:val="cy-GB"/>
        </w:rPr>
      </w:pPr>
      <w:r w:rsidRPr="008C0DC7">
        <w:rPr>
          <w:rFonts w:ascii="Calibri" w:eastAsia="Times New Roman" w:hAnsi="Calibri" w:cs="Calibri"/>
          <w:lang w:eastAsia="en-GB"/>
        </w:rPr>
        <w:t xml:space="preserve">Small Grants (maximum </w:t>
      </w:r>
      <w:r w:rsidRPr="008B7FCC">
        <w:rPr>
          <w:rFonts w:ascii="Calibri" w:eastAsia="Times New Roman" w:hAnsi="Calibri" w:cs="Calibri"/>
          <w:b/>
          <w:bCs/>
          <w:lang w:eastAsia="en-GB"/>
        </w:rPr>
        <w:t>capital</w:t>
      </w:r>
      <w:r w:rsidRPr="008C0DC7">
        <w:rPr>
          <w:rFonts w:ascii="Calibri" w:eastAsia="Times New Roman" w:hAnsi="Calibri" w:cs="Calibri"/>
          <w:lang w:eastAsia="en-GB"/>
        </w:rPr>
        <w:t xml:space="preserve"> £10,000) </w:t>
      </w:r>
    </w:p>
    <w:p w14:paraId="4ED78A20" w14:textId="77777777" w:rsidR="00605CE0" w:rsidRPr="008C0DC7" w:rsidRDefault="00605CE0" w:rsidP="00605CE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lang w:val="cy-GB"/>
        </w:rPr>
      </w:pPr>
      <w:r>
        <w:rPr>
          <w:rFonts w:ascii="Calibri" w:eastAsia="Times New Roman" w:hAnsi="Calibri" w:cs="Calibri"/>
          <w:lang w:eastAsia="en-GB"/>
        </w:rPr>
        <w:t>Large</w:t>
      </w:r>
      <w:r w:rsidRPr="008C0DC7">
        <w:rPr>
          <w:rFonts w:ascii="Calibri" w:eastAsia="Times New Roman" w:hAnsi="Calibri" w:cs="Calibri"/>
          <w:lang w:eastAsia="en-GB"/>
        </w:rPr>
        <w:t xml:space="preserve"> Grants for communities and businesses to implement long-term sustainable changes (maximum £30,000 - </w:t>
      </w:r>
      <w:r w:rsidRPr="008C0DC7">
        <w:rPr>
          <w:rFonts w:ascii="Calibri" w:eastAsia="Times New Roman" w:hAnsi="Calibri" w:cs="Calibri"/>
          <w:b/>
          <w:bCs/>
          <w:lang w:eastAsia="en-GB"/>
        </w:rPr>
        <w:t>revenue and/or capital</w:t>
      </w:r>
      <w:r w:rsidRPr="008C0DC7">
        <w:rPr>
          <w:rFonts w:ascii="Calibri" w:eastAsia="Times New Roman" w:hAnsi="Calibri" w:cs="Calibri"/>
          <w:lang w:eastAsia="en-GB"/>
        </w:rPr>
        <w:t xml:space="preserve">) </w:t>
      </w:r>
    </w:p>
    <w:p w14:paraId="441AE3EC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</w:p>
    <w:p w14:paraId="56A6B0F8" w14:textId="785C8E48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How will the claims pr</w:t>
      </w:r>
      <w:r w:rsidR="00605CE0">
        <w:rPr>
          <w:rFonts w:eastAsia="Times New Roman" w:cs="Calibri"/>
          <w:b/>
          <w:bCs/>
          <w:kern w:val="0"/>
          <w:lang w:eastAsia="en-GB"/>
          <w14:ligatures w14:val="none"/>
        </w:rPr>
        <w:t>o</w:t>
      </w: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cess work? </w:t>
      </w:r>
    </w:p>
    <w:p w14:paraId="53E00AEF" w14:textId="67D4882A" w:rsid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Claims will be paid in arrears and are required to be submitted </w:t>
      </w:r>
      <w:proofErr w:type="spellStart"/>
      <w:r w:rsidR="00605CE0">
        <w:rPr>
          <w:rFonts w:eastAsia="Times New Roman" w:cs="Calibri"/>
          <w:kern w:val="0"/>
          <w:lang w:eastAsia="en-GB"/>
          <w14:ligatures w14:val="none"/>
        </w:rPr>
        <w:t>quaterly</w:t>
      </w:r>
      <w:proofErr w:type="spellEnd"/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with evidence to support expenditure. </w:t>
      </w:r>
      <w:r w:rsidR="00B96E0B" w:rsidRPr="00A61AF1">
        <w:rPr>
          <w:rFonts w:eastAsia="Times New Roman" w:cs="Calibri"/>
          <w:kern w:val="0"/>
          <w:lang w:eastAsia="en-GB"/>
          <w14:ligatures w14:val="none"/>
        </w:rPr>
        <w:t>Successful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applicants will receive an offer letter explaining the claims process. It will only be possible to claim for </w:t>
      </w:r>
      <w:r w:rsidR="00B96E0B" w:rsidRPr="00A61AF1">
        <w:rPr>
          <w:rFonts w:eastAsia="Times New Roman" w:cs="Calibri"/>
          <w:kern w:val="0"/>
          <w:lang w:eastAsia="en-GB"/>
          <w14:ligatures w14:val="none"/>
        </w:rPr>
        <w:t>expenditure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after you have purchased and paid for the goods and services. </w:t>
      </w:r>
    </w:p>
    <w:p w14:paraId="31D4C6B5" w14:textId="77777777" w:rsidR="00B96E0B" w:rsidRDefault="00B96E0B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</w:p>
    <w:p w14:paraId="57276C09" w14:textId="3EF99F9B" w:rsidR="00B96E0B" w:rsidRDefault="00B96E0B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>
        <w:rPr>
          <w:rFonts w:eastAsia="Times New Roman" w:cs="Calibri"/>
          <w:kern w:val="0"/>
          <w:lang w:eastAsia="en-GB"/>
          <w14:ligatures w14:val="none"/>
        </w:rPr>
        <w:t xml:space="preserve">An alternative method of payment where Menter Môn Cyf </w:t>
      </w:r>
      <w:r w:rsidR="00282E9C">
        <w:rPr>
          <w:rFonts w:eastAsia="Times New Roman" w:cs="Calibri"/>
          <w:kern w:val="0"/>
          <w:lang w:eastAsia="en-GB"/>
          <w14:ligatures w14:val="none"/>
        </w:rPr>
        <w:t>c</w:t>
      </w:r>
      <w:r w:rsidR="009B64A5">
        <w:rPr>
          <w:rFonts w:eastAsia="Times New Roman" w:cs="Calibri"/>
          <w:kern w:val="0"/>
          <w:lang w:eastAsia="en-GB"/>
          <w14:ligatures w14:val="none"/>
        </w:rPr>
        <w:t>ould pay an invoice on an applicant’s behalf could also be discussed</w:t>
      </w:r>
      <w:r w:rsidR="000C024D">
        <w:rPr>
          <w:rFonts w:eastAsia="Times New Roman" w:cs="Calibri"/>
          <w:kern w:val="0"/>
          <w:lang w:eastAsia="en-GB"/>
          <w14:ligatures w14:val="none"/>
        </w:rPr>
        <w:t xml:space="preserve"> to </w:t>
      </w:r>
      <w:r w:rsidR="000C024D" w:rsidRPr="000C024D">
        <w:rPr>
          <w:rFonts w:eastAsia="Times New Roman" w:cs="Calibri"/>
          <w:kern w:val="0"/>
          <w:lang w:eastAsia="en-GB"/>
          <w14:ligatures w14:val="none"/>
        </w:rPr>
        <w:t xml:space="preserve">reduce financial burden </w:t>
      </w:r>
      <w:r w:rsidR="00282E9C">
        <w:rPr>
          <w:rFonts w:eastAsia="Times New Roman" w:cs="Calibri"/>
          <w:kern w:val="0"/>
          <w:lang w:eastAsia="en-GB"/>
          <w14:ligatures w14:val="none"/>
        </w:rPr>
        <w:t xml:space="preserve">on the applicant, </w:t>
      </w:r>
      <w:r w:rsidR="000C024D" w:rsidRPr="000C024D">
        <w:rPr>
          <w:rFonts w:eastAsia="Times New Roman" w:cs="Calibri"/>
          <w:kern w:val="0"/>
          <w:lang w:eastAsia="en-GB"/>
          <w14:ligatures w14:val="none"/>
        </w:rPr>
        <w:t>should it be necessary.</w:t>
      </w:r>
    </w:p>
    <w:p w14:paraId="551061CB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708482F5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Evidence of Expenditure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26A0E585" w14:textId="5C8F1EE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lastRenderedPageBreak/>
        <w:t xml:space="preserve">Evidence of all project expenditure is </w:t>
      </w:r>
      <w:r w:rsidR="005A4810" w:rsidRPr="00A61AF1">
        <w:rPr>
          <w:rFonts w:eastAsia="Times New Roman" w:cs="Calibri"/>
          <w:kern w:val="0"/>
          <w:lang w:eastAsia="en-GB"/>
          <w14:ligatures w14:val="none"/>
        </w:rPr>
        <w:t>required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for the grants claims process. It will be necessary to provide copies of all </w:t>
      </w:r>
      <w:r w:rsidR="009E1488" w:rsidRPr="00A61AF1">
        <w:rPr>
          <w:rFonts w:eastAsia="Times New Roman" w:cs="Calibri"/>
          <w:kern w:val="0"/>
          <w:lang w:eastAsia="en-GB"/>
          <w14:ligatures w14:val="none"/>
        </w:rPr>
        <w:t>invoices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and bank statement to evidence expenditure, and a copy of pay slips for reclaiming salaries.</w:t>
      </w:r>
    </w:p>
    <w:p w14:paraId="0591E42E" w14:textId="77777777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48EB696A" w14:textId="79A170EF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All grant recipients will be expected to retain evidence of the project expenditure for a period of up to </w:t>
      </w: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10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years from the grant award date. </w:t>
      </w:r>
      <w:r w:rsidRPr="00A61AF1">
        <w:rPr>
          <w:rFonts w:eastAsia="Times New Roman" w:cs="Arial"/>
          <w:kern w:val="0"/>
          <w:lang w:eastAsia="en-GB"/>
          <w14:ligatures w14:val="none"/>
        </w:rPr>
        <w:t> </w:t>
      </w:r>
      <w:r w:rsidRPr="00A61AF1">
        <w:rPr>
          <w:rFonts w:eastAsia="Times New Roman" w:cs="Arial"/>
          <w:kern w:val="0"/>
          <w:lang w:eastAsia="en-GB"/>
          <w14:ligatures w14:val="none"/>
        </w:rPr>
        <w:br/>
      </w:r>
    </w:p>
    <w:p w14:paraId="0A37E3E6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Will we be monitored?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1D2EA09C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Yes, you will be monitored on the following: -  </w:t>
      </w:r>
    </w:p>
    <w:p w14:paraId="20D4410A" w14:textId="77777777" w:rsidR="00A61AF1" w:rsidRPr="00A61AF1" w:rsidRDefault="00A61AF1" w:rsidP="00A61AF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To ensure that the budget is being spent on approved goods and services. </w:t>
      </w:r>
    </w:p>
    <w:p w14:paraId="09CFD13C" w14:textId="78AFE62F" w:rsidR="00A61AF1" w:rsidRPr="00A61AF1" w:rsidRDefault="00A61AF1" w:rsidP="00A61AF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To ensure that the plan takes place / has taken place in accordance with the delivery plan </w:t>
      </w:r>
      <w:r w:rsidR="0076353E" w:rsidRPr="00A61AF1">
        <w:rPr>
          <w:rFonts w:eastAsia="Times New Roman" w:cs="Calibri"/>
          <w:kern w:val="0"/>
          <w:lang w:eastAsia="en-GB"/>
          <w14:ligatures w14:val="none"/>
        </w:rPr>
        <w:t>included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within your application. </w:t>
      </w:r>
    </w:p>
    <w:p w14:paraId="049AB1E8" w14:textId="77777777" w:rsidR="00A61AF1" w:rsidRPr="00A61AF1" w:rsidRDefault="00A61AF1" w:rsidP="00A61AF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To ensure that items funded by the grant remain in situ and are in use.  </w:t>
      </w:r>
    </w:p>
    <w:p w14:paraId="3DA7D338" w14:textId="77777777" w:rsidR="00A61AF1" w:rsidRPr="00A61AF1" w:rsidRDefault="00A61AF1" w:rsidP="00A61AF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To gather information about the project activities and outputs.</w:t>
      </w:r>
    </w:p>
    <w:p w14:paraId="6A5EDF30" w14:textId="77777777" w:rsidR="00A61AF1" w:rsidRPr="00A61AF1" w:rsidRDefault="00A61AF1" w:rsidP="00A61AF1">
      <w:pPr>
        <w:spacing w:after="0" w:line="240" w:lineRule="auto"/>
        <w:ind w:left="360"/>
        <w:textAlignment w:val="baseline"/>
        <w:rPr>
          <w:rFonts w:eastAsia="Times New Roman" w:cs="Calibri"/>
          <w:kern w:val="0"/>
          <w:lang w:eastAsia="en-GB"/>
          <w14:ligatures w14:val="none"/>
        </w:rPr>
      </w:pPr>
    </w:p>
    <w:p w14:paraId="5C04B593" w14:textId="1DA2A533" w:rsidR="00816010" w:rsidRDefault="00A61AF1" w:rsidP="00A61AF1">
      <w:p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Please note, </w:t>
      </w:r>
      <w:r w:rsidR="005B504E" w:rsidRPr="00A61AF1">
        <w:rPr>
          <w:rFonts w:eastAsia="Times New Roman" w:cs="Calibri"/>
          <w:kern w:val="0"/>
          <w:lang w:eastAsia="en-GB"/>
          <w14:ligatures w14:val="none"/>
        </w:rPr>
        <w:t>monitoring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may include a visit, at short notice by a representative from either </w:t>
      </w:r>
      <w:r w:rsidR="00413319">
        <w:rPr>
          <w:rFonts w:eastAsia="Times New Roman" w:cs="Calibri"/>
          <w:kern w:val="0"/>
          <w:lang w:eastAsia="en-GB"/>
          <w14:ligatures w14:val="none"/>
        </w:rPr>
        <w:t xml:space="preserve">Cyngor Gwynedd 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or Menter Môn </w:t>
      </w:r>
      <w:r w:rsidR="00413319">
        <w:rPr>
          <w:rFonts w:eastAsia="Times New Roman" w:cs="Calibri"/>
          <w:kern w:val="0"/>
          <w:lang w:eastAsia="en-GB"/>
          <w14:ligatures w14:val="none"/>
        </w:rPr>
        <w:t>Cyf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. to examine your use of the Circular Economy Fund. This may take place anytime </w:t>
      </w:r>
      <w:proofErr w:type="gramStart"/>
      <w:r w:rsidRPr="00A61AF1">
        <w:rPr>
          <w:rFonts w:eastAsia="Times New Roman" w:cs="Calibri"/>
          <w:kern w:val="0"/>
          <w:lang w:eastAsia="en-GB"/>
          <w14:ligatures w14:val="none"/>
        </w:rPr>
        <w:t>during the course of</w:t>
      </w:r>
      <w:proofErr w:type="gramEnd"/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the project or after its completion.  </w:t>
      </w:r>
    </w:p>
    <w:p w14:paraId="6BC8102C" w14:textId="77777777" w:rsidR="00816010" w:rsidRDefault="00816010" w:rsidP="00A61AF1">
      <w:p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</w:p>
    <w:p w14:paraId="54A51817" w14:textId="274BE2E2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Should Menter Môn </w:t>
      </w:r>
      <w:r w:rsidR="00413319">
        <w:rPr>
          <w:rFonts w:eastAsia="Times New Roman" w:cs="Calibri"/>
          <w:kern w:val="0"/>
          <w:lang w:eastAsia="en-GB"/>
          <w14:ligatures w14:val="none"/>
        </w:rPr>
        <w:t>Cyf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or the</w:t>
      </w:r>
      <w:r w:rsidR="00816010">
        <w:rPr>
          <w:rFonts w:eastAsia="Times New Roman" w:cs="Calibri"/>
          <w:kern w:val="0"/>
          <w:lang w:eastAsia="en-GB"/>
          <w14:ligatures w14:val="none"/>
        </w:rPr>
        <w:t xml:space="preserve"> 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local authority </w:t>
      </w:r>
      <w:proofErr w:type="gramStart"/>
      <w:r w:rsidRPr="00A61AF1">
        <w:rPr>
          <w:rFonts w:eastAsia="Times New Roman" w:cs="Calibri"/>
          <w:kern w:val="0"/>
          <w:lang w:eastAsia="en-GB"/>
          <w14:ligatures w14:val="none"/>
        </w:rPr>
        <w:t>be of the opinion that</w:t>
      </w:r>
      <w:proofErr w:type="gramEnd"/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funds aren’t being used for the agreed, </w:t>
      </w:r>
      <w:r w:rsidR="00816010" w:rsidRPr="00A61AF1">
        <w:rPr>
          <w:rFonts w:eastAsia="Times New Roman" w:cs="Calibri"/>
          <w:kern w:val="0"/>
          <w:lang w:eastAsia="en-GB"/>
          <w14:ligatures w14:val="none"/>
        </w:rPr>
        <w:t>intended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purpose, or that the project is </w:t>
      </w:r>
      <w:r w:rsidR="00816010" w:rsidRPr="00A61AF1">
        <w:rPr>
          <w:rFonts w:eastAsia="Times New Roman" w:cs="Calibri"/>
          <w:kern w:val="0"/>
          <w:lang w:eastAsia="en-GB"/>
          <w14:ligatures w14:val="none"/>
        </w:rPr>
        <w:t>significantly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different to what was proposed, then the grant, or a relevant part of it, will be recovered. </w:t>
      </w:r>
    </w:p>
    <w:p w14:paraId="5C9A1A86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1EF85D4D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Are capital costs eligible?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3920058D" w14:textId="0C6958BC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proofErr w:type="gramStart"/>
      <w:r w:rsidRPr="00A61AF1">
        <w:rPr>
          <w:rFonts w:eastAsia="Times New Roman" w:cs="Calibri"/>
          <w:kern w:val="0"/>
          <w:lang w:eastAsia="en-GB"/>
          <w14:ligatures w14:val="none"/>
        </w:rPr>
        <w:t>Yes</w:t>
      </w:r>
      <w:proofErr w:type="gramEnd"/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capital </w:t>
      </w:r>
      <w:r w:rsidR="005B504E" w:rsidRPr="00A61AF1">
        <w:rPr>
          <w:rFonts w:eastAsia="Times New Roman" w:cs="Calibri"/>
          <w:kern w:val="0"/>
          <w:lang w:eastAsia="en-GB"/>
          <w14:ligatures w14:val="none"/>
        </w:rPr>
        <w:t>expenditure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will be considered as long a</w:t>
      </w:r>
      <w:r w:rsidR="003118F4">
        <w:rPr>
          <w:rFonts w:eastAsia="Times New Roman" w:cs="Calibri"/>
          <w:kern w:val="0"/>
          <w:lang w:eastAsia="en-GB"/>
          <w14:ligatures w14:val="none"/>
        </w:rPr>
        <w:t>s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it directly </w:t>
      </w:r>
      <w:r w:rsidR="003118F4" w:rsidRPr="00A61AF1">
        <w:rPr>
          <w:rFonts w:eastAsia="Times New Roman" w:cs="Calibri"/>
          <w:kern w:val="0"/>
          <w:lang w:eastAsia="en-GB"/>
          <w14:ligatures w14:val="none"/>
        </w:rPr>
        <w:t>supports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the delivery of the fund objectives</w:t>
      </w:r>
      <w:r w:rsidR="003118F4">
        <w:rPr>
          <w:rFonts w:eastAsia="Times New Roman" w:cs="Calibri"/>
          <w:kern w:val="0"/>
          <w:lang w:eastAsia="en-GB"/>
          <w14:ligatures w14:val="none"/>
        </w:rPr>
        <w:t>.</w:t>
      </w:r>
      <w:r w:rsidR="005B504E">
        <w:rPr>
          <w:rFonts w:eastAsia="Times New Roman" w:cs="Calibri"/>
          <w:kern w:val="0"/>
          <w:lang w:eastAsia="en-GB"/>
          <w14:ligatures w14:val="none"/>
        </w:rPr>
        <w:t xml:space="preserve">  </w:t>
      </w:r>
      <w:r w:rsidR="009C459F">
        <w:rPr>
          <w:rFonts w:eastAsia="Times New Roman" w:cs="Calibri"/>
          <w:kern w:val="0"/>
          <w:lang w:eastAsia="en-GB"/>
          <w14:ligatures w14:val="none"/>
        </w:rPr>
        <w:t xml:space="preserve">Any equipment bought through grant funding </w:t>
      </w:r>
      <w:r w:rsidR="00E06506">
        <w:rPr>
          <w:rFonts w:eastAsia="Times New Roman" w:cs="Calibri"/>
          <w:kern w:val="0"/>
          <w:lang w:eastAsia="en-GB"/>
          <w14:ligatures w14:val="none"/>
        </w:rPr>
        <w:t xml:space="preserve">will be the leading organisation’s </w:t>
      </w:r>
      <w:r w:rsidR="006D27D2">
        <w:rPr>
          <w:rFonts w:eastAsia="Times New Roman" w:cs="Calibri"/>
          <w:kern w:val="0"/>
          <w:lang w:eastAsia="en-GB"/>
          <w14:ligatures w14:val="none"/>
        </w:rPr>
        <w:t xml:space="preserve">responsibility, </w:t>
      </w:r>
      <w:r w:rsidR="003B0884">
        <w:rPr>
          <w:rFonts w:eastAsia="Times New Roman" w:cs="Calibri"/>
          <w:kern w:val="0"/>
          <w:lang w:eastAsia="en-GB"/>
          <w14:ligatures w14:val="none"/>
        </w:rPr>
        <w:t>will be subject to monitoring and should remain in sit</w:t>
      </w:r>
      <w:r w:rsidR="002E369A">
        <w:rPr>
          <w:rFonts w:eastAsia="Times New Roman" w:cs="Calibri"/>
          <w:kern w:val="0"/>
          <w:lang w:eastAsia="en-GB"/>
          <w14:ligatures w14:val="none"/>
        </w:rPr>
        <w:t xml:space="preserve">u and in use. </w:t>
      </w:r>
    </w:p>
    <w:p w14:paraId="1C81BD01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383C8D7B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Are applications expected to include match funding? 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060C716B" w14:textId="147407AD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You are not expected to include match funding, but note that match funding, either in-kind or </w:t>
      </w:r>
      <w:r w:rsidR="004740A1">
        <w:rPr>
          <w:rFonts w:eastAsia="Times New Roman" w:cs="Calibri"/>
          <w:kern w:val="0"/>
          <w:lang w:eastAsia="en-GB"/>
          <w14:ligatures w14:val="none"/>
        </w:rPr>
        <w:t xml:space="preserve">fiscal 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adds value to the project and contributes to meeting the aims and objectives </w:t>
      </w:r>
      <w:r w:rsidR="008B6EAE">
        <w:rPr>
          <w:rFonts w:eastAsia="Times New Roman" w:cs="Calibri"/>
          <w:kern w:val="0"/>
          <w:lang w:eastAsia="en-GB"/>
          <w14:ligatures w14:val="none"/>
        </w:rPr>
        <w:t>will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strengthen your application. However, each application is considered on </w:t>
      </w:r>
      <w:proofErr w:type="gramStart"/>
      <w:r w:rsidRPr="00A61AF1">
        <w:rPr>
          <w:rFonts w:eastAsia="Times New Roman" w:cs="Calibri"/>
          <w:kern w:val="0"/>
          <w:lang w:eastAsia="en-GB"/>
          <w14:ligatures w14:val="none"/>
        </w:rPr>
        <w:t>merit</w:t>
      </w:r>
      <w:proofErr w:type="gramEnd"/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and we recognise that match funding isn’t always possible. </w:t>
      </w:r>
    </w:p>
    <w:p w14:paraId="2667BF29" w14:textId="77777777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</w:p>
    <w:p w14:paraId="751D3E97" w14:textId="77777777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Calibri"/>
          <w:b/>
          <w:bCs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Is there any support available to help with the application process? </w:t>
      </w:r>
    </w:p>
    <w:p w14:paraId="7DF7179E" w14:textId="77777777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Yes, a member of the circular economy team will be available to support with the application. </w:t>
      </w:r>
    </w:p>
    <w:p w14:paraId="0B5216D7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6742F51E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Can VAT be claimed?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0EC276E3" w14:textId="25FB5D9A" w:rsidR="00A61AF1" w:rsidRPr="00A61AF1" w:rsidRDefault="00A61AF1" w:rsidP="00A61AF1">
      <w:p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If you are VAT registered, claims should be made net of VAT. If you are not VAT </w:t>
      </w:r>
      <w:r w:rsidR="00D741D8" w:rsidRPr="00A61AF1">
        <w:rPr>
          <w:rFonts w:eastAsia="Times New Roman" w:cs="Calibri"/>
          <w:kern w:val="0"/>
          <w:lang w:eastAsia="en-GB"/>
          <w14:ligatures w14:val="none"/>
        </w:rPr>
        <w:t>registered,</w:t>
      </w: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then the full cost is eligible. </w:t>
      </w:r>
    </w:p>
    <w:p w14:paraId="5557A706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1EAF72BD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Ineligible costs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4BD1832B" w14:textId="77777777" w:rsidR="00A61AF1" w:rsidRPr="00A61AF1" w:rsidRDefault="00A61AF1" w:rsidP="00A61AF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Any costs that are not directly and solely related to the delivery of the project </w:t>
      </w:r>
    </w:p>
    <w:p w14:paraId="3FA1DF8A" w14:textId="77777777" w:rsidR="00A61AF1" w:rsidRPr="00A61AF1" w:rsidRDefault="00A61AF1" w:rsidP="00A61AF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Working capital or any financial loss incurred </w:t>
      </w:r>
      <w:proofErr w:type="gramStart"/>
      <w:r w:rsidRPr="00A61AF1">
        <w:rPr>
          <w:rFonts w:eastAsia="Times New Roman" w:cs="Calibri"/>
          <w:kern w:val="0"/>
          <w:lang w:eastAsia="en-GB"/>
          <w14:ligatures w14:val="none"/>
        </w:rPr>
        <w:t>as a result of</w:t>
      </w:r>
      <w:proofErr w:type="gramEnd"/>
      <w:r w:rsidRPr="00A61AF1">
        <w:rPr>
          <w:rFonts w:eastAsia="Times New Roman" w:cs="Calibri"/>
          <w:kern w:val="0"/>
          <w:lang w:eastAsia="en-GB"/>
          <w14:ligatures w14:val="none"/>
        </w:rPr>
        <w:t xml:space="preserve"> participating in the project </w:t>
      </w:r>
    </w:p>
    <w:p w14:paraId="40097F95" w14:textId="77777777" w:rsidR="00A61AF1" w:rsidRPr="00A61AF1" w:rsidRDefault="00A61AF1" w:rsidP="00A61AF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>Any expenditure incurred prior to the confirmation of project approval by Menter Môn.</w:t>
      </w:r>
    </w:p>
    <w:p w14:paraId="477057C9" w14:textId="77777777" w:rsidR="00A61AF1" w:rsidRPr="00A61AF1" w:rsidRDefault="00A61AF1" w:rsidP="00A61AF1">
      <w:pPr>
        <w:pStyle w:val="ListParagraph"/>
        <w:spacing w:after="0" w:line="240" w:lineRule="auto"/>
        <w:ind w:left="360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Arial"/>
          <w:kern w:val="0"/>
          <w:lang w:eastAsia="en-GB"/>
          <w14:ligatures w14:val="none"/>
        </w:rPr>
        <w:t> 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3BE49FFF" w14:textId="7777777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eastAsia="en-GB"/>
          <w14:ligatures w14:val="none"/>
        </w:rPr>
      </w:pPr>
      <w:r w:rsidRPr="00A61AF1">
        <w:rPr>
          <w:rFonts w:eastAsia="Times New Roman" w:cs="Calibri"/>
          <w:b/>
          <w:bCs/>
          <w:kern w:val="0"/>
          <w:lang w:eastAsia="en-GB"/>
          <w14:ligatures w14:val="none"/>
        </w:rPr>
        <w:t>Publicity</w:t>
      </w:r>
      <w:r w:rsidRPr="00A61AF1">
        <w:rPr>
          <w:rFonts w:eastAsia="Times New Roman" w:cs="Calibri"/>
          <w:kern w:val="0"/>
          <w:lang w:eastAsia="en-GB"/>
          <w14:ligatures w14:val="none"/>
        </w:rPr>
        <w:t> </w:t>
      </w:r>
    </w:p>
    <w:p w14:paraId="4CDADBA4" w14:textId="23832D97" w:rsidR="00A61AF1" w:rsidRPr="00A61AF1" w:rsidRDefault="00A61AF1" w:rsidP="00A61AF1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eastAsia="en-GB"/>
          <w14:ligatures w14:val="none"/>
        </w:rPr>
      </w:pPr>
      <w:r w:rsidRPr="00A61AF1">
        <w:rPr>
          <w:rFonts w:eastAsia="Times New Roman" w:cs="Calibri"/>
          <w:kern w:val="0"/>
          <w:lang w:eastAsia="en-GB"/>
          <w14:ligatures w14:val="none"/>
        </w:rPr>
        <w:t xml:space="preserve">All grant recipients must acknowledge the financial support provided by Menter Môn in all   relevant publicity. </w:t>
      </w:r>
      <w:r w:rsidR="00F41F65">
        <w:rPr>
          <w:rFonts w:eastAsia="Times New Roman" w:cs="Calibri"/>
          <w:kern w:val="0"/>
          <w:lang w:eastAsia="en-GB"/>
          <w14:ligatures w14:val="none"/>
        </w:rPr>
        <w:t xml:space="preserve">Cylchol on brand templates are also available. </w:t>
      </w:r>
    </w:p>
    <w:p w14:paraId="032912E6" w14:textId="77777777" w:rsidR="00A61AF1" w:rsidRPr="00A61AF1" w:rsidRDefault="00A61AF1" w:rsidP="00A61AF1"/>
    <w:p w14:paraId="59C6BFBE" w14:textId="77777777" w:rsidR="00A61AF1" w:rsidRPr="00A61AF1" w:rsidRDefault="00A61AF1" w:rsidP="00A61AF1"/>
    <w:p w14:paraId="45E648DE" w14:textId="77777777" w:rsidR="00615621" w:rsidRPr="00A61AF1" w:rsidRDefault="00615621"/>
    <w:sectPr w:rsidR="00615621" w:rsidRPr="00A61AF1" w:rsidSect="00A61AF1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CC839" w14:textId="77777777" w:rsidR="00C47C3E" w:rsidRDefault="00C47C3E" w:rsidP="00A61AF1">
      <w:pPr>
        <w:spacing w:after="0" w:line="240" w:lineRule="auto"/>
      </w:pPr>
      <w:r>
        <w:separator/>
      </w:r>
    </w:p>
  </w:endnote>
  <w:endnote w:type="continuationSeparator" w:id="0">
    <w:p w14:paraId="4EB8B183" w14:textId="77777777" w:rsidR="00C47C3E" w:rsidRDefault="00C47C3E" w:rsidP="00A61AF1">
      <w:pPr>
        <w:spacing w:after="0" w:line="240" w:lineRule="auto"/>
      </w:pPr>
      <w:r>
        <w:continuationSeparator/>
      </w:r>
    </w:p>
  </w:endnote>
  <w:endnote w:type="continuationNotice" w:id="1">
    <w:p w14:paraId="0334BA9C" w14:textId="77777777" w:rsidR="00C47C3E" w:rsidRDefault="00C47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D9118" w14:textId="77777777" w:rsidR="00C47C3E" w:rsidRDefault="00C47C3E" w:rsidP="00A61AF1">
      <w:pPr>
        <w:spacing w:after="0" w:line="240" w:lineRule="auto"/>
      </w:pPr>
      <w:r>
        <w:separator/>
      </w:r>
    </w:p>
  </w:footnote>
  <w:footnote w:type="continuationSeparator" w:id="0">
    <w:p w14:paraId="0F8A1E0B" w14:textId="77777777" w:rsidR="00C47C3E" w:rsidRDefault="00C47C3E" w:rsidP="00A61AF1">
      <w:pPr>
        <w:spacing w:after="0" w:line="240" w:lineRule="auto"/>
      </w:pPr>
      <w:r>
        <w:continuationSeparator/>
      </w:r>
    </w:p>
  </w:footnote>
  <w:footnote w:type="continuationNotice" w:id="1">
    <w:p w14:paraId="1CC42669" w14:textId="77777777" w:rsidR="00C47C3E" w:rsidRDefault="00C47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F60B5" w14:textId="77777777" w:rsidR="00A61AF1" w:rsidRDefault="00A61AF1" w:rsidP="00A61AF1">
    <w:pPr>
      <w:pStyle w:val="Header"/>
      <w:tabs>
        <w:tab w:val="clear" w:pos="4513"/>
        <w:tab w:val="clear" w:pos="9026"/>
        <w:tab w:val="left" w:pos="7185"/>
      </w:tabs>
      <w:rPr>
        <w:noProof/>
        <w:lang w:eastAsia="cy-GB"/>
      </w:rPr>
    </w:pPr>
  </w:p>
  <w:p w14:paraId="38B6D316" w14:textId="6D021729" w:rsidR="00CB6467" w:rsidRDefault="00A61AF1" w:rsidP="00A61AF1">
    <w:pPr>
      <w:pStyle w:val="Header"/>
      <w:tabs>
        <w:tab w:val="clear" w:pos="4513"/>
        <w:tab w:val="clear" w:pos="9026"/>
        <w:tab w:val="left" w:pos="7185"/>
      </w:tabs>
    </w:pPr>
    <w:r w:rsidRPr="00CA74FD">
      <w:rPr>
        <w:noProof/>
        <w:lang w:eastAsia="cy-GB"/>
      </w:rPr>
      <w:drawing>
        <wp:anchor distT="0" distB="0" distL="114300" distR="114300" simplePos="0" relativeHeight="251658240" behindDoc="1" locked="0" layoutInCell="1" allowOverlap="1" wp14:anchorId="3CFCC331" wp14:editId="02AF8C8D">
          <wp:simplePos x="0" y="0"/>
          <wp:positionH relativeFrom="margin">
            <wp:posOffset>2457450</wp:posOffset>
          </wp:positionH>
          <wp:positionV relativeFrom="paragraph">
            <wp:posOffset>-162560</wp:posOffset>
          </wp:positionV>
          <wp:extent cx="3714750" cy="742950"/>
          <wp:effectExtent l="0" t="0" r="0" b="0"/>
          <wp:wrapTight wrapText="bothSides">
            <wp:wrapPolygon edited="0">
              <wp:start x="0" y="0"/>
              <wp:lineTo x="0" y="21046"/>
              <wp:lineTo x="21489" y="21046"/>
              <wp:lineTo x="21489" y="0"/>
              <wp:lineTo x="0" y="0"/>
            </wp:wrapPolygon>
          </wp:wrapTight>
          <wp:docPr id="1132966506" name="Picture 2" descr="A group of logos with a bir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347974" name="Picture 2" descr="A group of logos with a bir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bookmarkStart w:id="0" w:name="_Hlk183511295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847F9"/>
    <w:multiLevelType w:val="hybridMultilevel"/>
    <w:tmpl w:val="CC0A106C"/>
    <w:lvl w:ilvl="0" w:tplc="F2BCC1DC">
      <w:numFmt w:val="bullet"/>
      <w:lvlText w:val="•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420F"/>
    <w:multiLevelType w:val="multilevel"/>
    <w:tmpl w:val="C00E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A243F5"/>
    <w:multiLevelType w:val="hybridMultilevel"/>
    <w:tmpl w:val="D1CAE3CE"/>
    <w:lvl w:ilvl="0" w:tplc="632C059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B374E"/>
    <w:multiLevelType w:val="hybridMultilevel"/>
    <w:tmpl w:val="EE802E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C09B4"/>
    <w:multiLevelType w:val="multilevel"/>
    <w:tmpl w:val="E16E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Theme="minorHAns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2553198">
    <w:abstractNumId w:val="3"/>
  </w:num>
  <w:num w:numId="2" w16cid:durableId="2018995892">
    <w:abstractNumId w:val="0"/>
  </w:num>
  <w:num w:numId="3" w16cid:durableId="2098162847">
    <w:abstractNumId w:val="4"/>
  </w:num>
  <w:num w:numId="4" w16cid:durableId="464666799">
    <w:abstractNumId w:val="2"/>
  </w:num>
  <w:num w:numId="5" w16cid:durableId="2090805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F1"/>
    <w:rsid w:val="000406AD"/>
    <w:rsid w:val="000C024D"/>
    <w:rsid w:val="00113FE1"/>
    <w:rsid w:val="00121E18"/>
    <w:rsid w:val="001B72D9"/>
    <w:rsid w:val="00237A06"/>
    <w:rsid w:val="00246E09"/>
    <w:rsid w:val="00264A8C"/>
    <w:rsid w:val="00282E9C"/>
    <w:rsid w:val="002E369A"/>
    <w:rsid w:val="002F3A29"/>
    <w:rsid w:val="003118F4"/>
    <w:rsid w:val="003406A8"/>
    <w:rsid w:val="003B0884"/>
    <w:rsid w:val="00413319"/>
    <w:rsid w:val="0046509C"/>
    <w:rsid w:val="004740A1"/>
    <w:rsid w:val="004904C7"/>
    <w:rsid w:val="004C47B4"/>
    <w:rsid w:val="004D732C"/>
    <w:rsid w:val="00523040"/>
    <w:rsid w:val="00550785"/>
    <w:rsid w:val="0057436C"/>
    <w:rsid w:val="005A4810"/>
    <w:rsid w:val="005B504E"/>
    <w:rsid w:val="005C220F"/>
    <w:rsid w:val="005C497F"/>
    <w:rsid w:val="00605CE0"/>
    <w:rsid w:val="00615621"/>
    <w:rsid w:val="006B631F"/>
    <w:rsid w:val="006D27D2"/>
    <w:rsid w:val="0076353E"/>
    <w:rsid w:val="008109A7"/>
    <w:rsid w:val="00816010"/>
    <w:rsid w:val="008B662A"/>
    <w:rsid w:val="008B6EAE"/>
    <w:rsid w:val="00975FC3"/>
    <w:rsid w:val="009B3E18"/>
    <w:rsid w:val="009B64A5"/>
    <w:rsid w:val="009C459F"/>
    <w:rsid w:val="009E1488"/>
    <w:rsid w:val="00A46806"/>
    <w:rsid w:val="00A61AF1"/>
    <w:rsid w:val="00A73546"/>
    <w:rsid w:val="00B96E0B"/>
    <w:rsid w:val="00BD77C0"/>
    <w:rsid w:val="00C43F1D"/>
    <w:rsid w:val="00C47C3E"/>
    <w:rsid w:val="00CB6467"/>
    <w:rsid w:val="00CF344A"/>
    <w:rsid w:val="00D1128D"/>
    <w:rsid w:val="00D741D8"/>
    <w:rsid w:val="00E05F8E"/>
    <w:rsid w:val="00E06506"/>
    <w:rsid w:val="00EA3B06"/>
    <w:rsid w:val="00F41F65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32B4"/>
  <w15:chartTrackingRefBased/>
  <w15:docId w15:val="{CDF3F5A9-40CE-4B64-B4BF-84C0DAB4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F1"/>
  </w:style>
  <w:style w:type="paragraph" w:styleId="Heading1">
    <w:name w:val="heading 1"/>
    <w:basedOn w:val="Normal"/>
    <w:next w:val="Normal"/>
    <w:link w:val="Heading1Char"/>
    <w:uiPriority w:val="9"/>
    <w:qFormat/>
    <w:rsid w:val="00A61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AF1"/>
    <w:rPr>
      <w:i/>
      <w:iCs/>
      <w:color w:val="404040" w:themeColor="text1" w:themeTint="BF"/>
    </w:rPr>
  </w:style>
  <w:style w:type="paragraph" w:styleId="ListParagraph">
    <w:name w:val="List Paragraph"/>
    <w:aliases w:val="OBC Bullet,List Paragraph12,F5 List Paragraph,List Paragraph11,Colorful List - Accent 11,Normal numbered,Dot pt,No Spacing1,List Paragraph Char Char Char,Indicator Text,Numbered Para 1,List Paragraph1,Bullet 1,Bullet Points,MAIN CONTENT"/>
    <w:basedOn w:val="Normal"/>
    <w:link w:val="ListParagraphChar"/>
    <w:uiPriority w:val="34"/>
    <w:qFormat/>
    <w:rsid w:val="00A61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A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AF1"/>
  </w:style>
  <w:style w:type="paragraph" w:styleId="Footer">
    <w:name w:val="footer"/>
    <w:basedOn w:val="Normal"/>
    <w:link w:val="FooterChar"/>
    <w:uiPriority w:val="99"/>
    <w:unhideWhenUsed/>
    <w:rsid w:val="00A61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AF1"/>
  </w:style>
  <w:style w:type="character" w:customStyle="1" w:styleId="ListParagraphChar">
    <w:name w:val="List Paragraph Char"/>
    <w:aliases w:val="OBC Bullet Char,List Paragraph12 Char,F5 List Paragraph Char,List Paragraph11 Char,Colorful List - Accent 11 Char,Normal numbered Char,Dot pt Char,No Spacing1 Char,List Paragraph Char Char Char Char,Indicator Text Char,Bullet 1 Char"/>
    <w:link w:val="ListParagraph"/>
    <w:uiPriority w:val="34"/>
    <w:qFormat/>
    <w:locked/>
    <w:rsid w:val="00605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58041E99BD148B43338B8F4E0110C" ma:contentTypeVersion="15" ma:contentTypeDescription="Create a new document." ma:contentTypeScope="" ma:versionID="f957e38df17c711732c9c9fc830231cb">
  <xsd:schema xmlns:xsd="http://www.w3.org/2001/XMLSchema" xmlns:xs="http://www.w3.org/2001/XMLSchema" xmlns:p="http://schemas.microsoft.com/office/2006/metadata/properties" xmlns:ns2="887bfcdf-fe30-4dcc-afa1-943c1d664177" xmlns:ns3="6890a533-eec4-42d1-9cca-d95afb532277" targetNamespace="http://schemas.microsoft.com/office/2006/metadata/properties" ma:root="true" ma:fieldsID="311a4f9fefc2a2fcb0c910fbaa845cc5" ns2:_="" ns3:_="">
    <xsd:import namespace="887bfcdf-fe30-4dcc-afa1-943c1d664177"/>
    <xsd:import namespace="6890a533-eec4-42d1-9cca-d95afb532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bfcdf-fe30-4dcc-afa1-943c1d66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d27d4b-4c75-4bb2-9da4-18cf97dca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0a533-eec4-42d1-9cca-d95afb532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da0b67-b0c8-4056-9797-c410b2202f7a}" ma:internalName="TaxCatchAll" ma:showField="CatchAllData" ma:web="6890a533-eec4-42d1-9cca-d95afb532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7bfcdf-fe30-4dcc-afa1-943c1d664177">
      <Terms xmlns="http://schemas.microsoft.com/office/infopath/2007/PartnerControls"/>
    </lcf76f155ced4ddcb4097134ff3c332f>
    <TaxCatchAll xmlns="6890a533-eec4-42d1-9cca-d95afb532277" xsi:nil="true"/>
  </documentManagement>
</p:properties>
</file>

<file path=customXml/itemProps1.xml><?xml version="1.0" encoding="utf-8"?>
<ds:datastoreItem xmlns:ds="http://schemas.openxmlformats.org/officeDocument/2006/customXml" ds:itemID="{FA88873C-E3B1-4D88-BC57-120FD5BDF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0FE98-ED05-48CF-8E45-E3E06BC5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bfcdf-fe30-4dcc-afa1-943c1d664177"/>
    <ds:schemaRef ds:uri="6890a533-eec4-42d1-9cca-d95afb532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B3C3D-7A9F-4189-84ED-1C3665C492FC}">
  <ds:schemaRefs>
    <ds:schemaRef ds:uri="http://schemas.microsoft.com/office/2006/metadata/properties"/>
    <ds:schemaRef ds:uri="http://schemas.microsoft.com/office/infopath/2007/PartnerControls"/>
    <ds:schemaRef ds:uri="887bfcdf-fe30-4dcc-afa1-943c1d664177"/>
    <ds:schemaRef ds:uri="6890a533-eec4-42d1-9cca-d95afb5322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Arfon</dc:creator>
  <cp:keywords/>
  <dc:description/>
  <cp:lastModifiedBy>James Bailey</cp:lastModifiedBy>
  <cp:revision>2</cp:revision>
  <dcterms:created xsi:type="dcterms:W3CDTF">2024-12-19T12:17:00Z</dcterms:created>
  <dcterms:modified xsi:type="dcterms:W3CDTF">2024-12-19T12:17:00Z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0x01010075158041E99BD148B43338B8F4E0110C</vt:lpwstr>
  </property>
  <property fmtid="{D5CDD505-2E9C-101B-9397-08002B2CF9AE}" pid="3" name="MediaServiceImageTags">
    <vt:lpwstr/>
  </property>
</Properties>
</file>